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96" w:rsidRDefault="009D4E96">
      <w:r>
        <w:rPr>
          <w:noProof/>
        </w:rPr>
        <w:drawing>
          <wp:inline distT="0" distB="0" distL="0" distR="0">
            <wp:extent cx="57150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e Action Alert.jpg"/>
                    <pic:cNvPicPr/>
                  </pic:nvPicPr>
                  <pic:blipFill>
                    <a:blip r:embed="rId6">
                      <a:extLst>
                        <a:ext uri="{28A0092B-C50C-407E-A947-70E740481C1C}">
                          <a14:useLocalDpi xmlns:a14="http://schemas.microsoft.com/office/drawing/2010/main" val="0"/>
                        </a:ext>
                      </a:extLst>
                    </a:blip>
                    <a:stretch>
                      <a:fillRect/>
                    </a:stretch>
                  </pic:blipFill>
                  <pic:spPr>
                    <a:xfrm>
                      <a:off x="0" y="0"/>
                      <a:ext cx="5715000" cy="1428750"/>
                    </a:xfrm>
                    <a:prstGeom prst="rect">
                      <a:avLst/>
                    </a:prstGeom>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60"/>
      </w:tblGrid>
      <w:tr w:rsidR="009D4E96" w:rsidRPr="009D4E96" w:rsidTr="009D4E96">
        <w:trPr>
          <w:tblCellSpacing w:w="0" w:type="dxa"/>
          <w:jc w:val="center"/>
        </w:trPr>
        <w:tc>
          <w:tcPr>
            <w:tcW w:w="0" w:type="auto"/>
            <w:shd w:val="clear" w:color="auto" w:fill="FFFFFF"/>
            <w:tcMar>
              <w:top w:w="150" w:type="dxa"/>
              <w:left w:w="150" w:type="dxa"/>
              <w:bottom w:w="0" w:type="dxa"/>
              <w:right w:w="150" w:type="dxa"/>
            </w:tcMar>
            <w:vAlign w:val="center"/>
            <w:hideMark/>
          </w:tcPr>
          <w:p w:rsidR="009D4E96" w:rsidRPr="009D4E96" w:rsidRDefault="009D4E96" w:rsidP="009D4E96">
            <w:pPr>
              <w:spacing w:before="100" w:beforeAutospacing="1" w:after="100" w:afterAutospacing="1" w:line="240" w:lineRule="auto"/>
              <w:rPr>
                <w:rFonts w:ascii="Arial" w:eastAsia="Times New Roman" w:hAnsi="Arial" w:cs="Arial"/>
                <w:color w:val="2F3538"/>
              </w:rPr>
            </w:pPr>
            <w:r w:rsidRPr="009D4E96">
              <w:rPr>
                <w:rFonts w:ascii="Arial" w:eastAsia="Times New Roman" w:hAnsi="Arial" w:cs="Arial"/>
                <w:color w:val="2F3538"/>
              </w:rPr>
              <w:t>Dear AVMA Advocates,</w:t>
            </w:r>
          </w:p>
          <w:p w:rsidR="009D4E96" w:rsidRPr="009D4E96" w:rsidRDefault="009D4E96" w:rsidP="009D4E96">
            <w:pPr>
              <w:spacing w:before="100" w:beforeAutospacing="1" w:after="100" w:afterAutospacing="1" w:line="240" w:lineRule="auto"/>
              <w:rPr>
                <w:rFonts w:ascii="Arial" w:eastAsia="Times New Roman" w:hAnsi="Arial" w:cs="Arial"/>
                <w:color w:val="2F3538"/>
              </w:rPr>
            </w:pPr>
            <w:r w:rsidRPr="009D4E96">
              <w:rPr>
                <w:rFonts w:ascii="Arial" w:eastAsia="Times New Roman" w:hAnsi="Arial" w:cs="Arial"/>
                <w:color w:val="2F3538"/>
              </w:rPr>
              <w:t xml:space="preserve">As of July 7, 2020, over 18,500 veterinary practices took Paycheck Protection Loans to support their operations during the COVID-19 pandemic.  Unfortunately, </w:t>
            </w:r>
            <w:r w:rsidRPr="009D4E96">
              <w:rPr>
                <w:rFonts w:ascii="Arial" w:eastAsia="Times New Roman" w:hAnsi="Arial" w:cs="Arial"/>
                <w:b/>
                <w:bCs/>
                <w:color w:val="2F3538"/>
              </w:rPr>
              <w:t>the IRS is prohibiting PPP borrowers from claiming federal tax deductions that are normally fully deductible</w:t>
            </w:r>
            <w:r w:rsidRPr="009D4E96">
              <w:rPr>
                <w:rFonts w:ascii="Arial" w:eastAsia="Times New Roman" w:hAnsi="Arial" w:cs="Arial"/>
                <w:color w:val="2F3538"/>
              </w:rPr>
              <w:t xml:space="preserve"> - including some rent and utility payments, and wages and benefits paid to employees - for forgivable expenses paid with PPP funds. If this isn't reversed, veterinary small business owners could face an </w:t>
            </w:r>
            <w:r w:rsidRPr="009D4E96">
              <w:rPr>
                <w:rFonts w:ascii="Arial" w:eastAsia="Times New Roman" w:hAnsi="Arial" w:cs="Arial"/>
                <w:b/>
                <w:bCs/>
                <w:color w:val="2F3538"/>
              </w:rPr>
              <w:t>unanticipated additional tax burden</w:t>
            </w:r>
            <w:r w:rsidRPr="009D4E96">
              <w:rPr>
                <w:rFonts w:ascii="Arial" w:eastAsia="Times New Roman" w:hAnsi="Arial" w:cs="Arial"/>
                <w:color w:val="2F3538"/>
              </w:rPr>
              <w:t>.</w:t>
            </w:r>
          </w:p>
          <w:p w:rsidR="009D4E96" w:rsidRPr="009D4E96" w:rsidRDefault="009D4E96" w:rsidP="009D4E96">
            <w:pPr>
              <w:spacing w:before="100" w:beforeAutospacing="1" w:after="100" w:afterAutospacing="1" w:line="240" w:lineRule="auto"/>
              <w:rPr>
                <w:rFonts w:ascii="Arial" w:eastAsia="Times New Roman" w:hAnsi="Arial" w:cs="Arial"/>
                <w:color w:val="2F3538"/>
              </w:rPr>
            </w:pPr>
            <w:r w:rsidRPr="009D4E96">
              <w:rPr>
                <w:rFonts w:ascii="Arial" w:eastAsia="Times New Roman" w:hAnsi="Arial" w:cs="Arial"/>
                <w:color w:val="2F3538"/>
              </w:rPr>
              <w:t xml:space="preserve">The IRS action contradicts congressional intent, which was to allow for the deduction of eligible expenses under the PPP program. Fortunately, there is interest in both political parties in the House and Senate to address this issue with a legislative "fix", but we need your help to get it done.  </w:t>
            </w:r>
            <w:hyperlink r:id="rId7" w:tgtFrame="_blank" w:history="1">
              <w:r w:rsidRPr="009D4E96">
                <w:rPr>
                  <w:rFonts w:ascii="Arial" w:eastAsia="Times New Roman" w:hAnsi="Arial" w:cs="Arial"/>
                  <w:b/>
                  <w:bCs/>
                  <w:color w:val="0000FF"/>
                  <w:u w:val="single"/>
                </w:rPr>
                <w:t>Please contact your Membe</w:t>
              </w:r>
              <w:r w:rsidRPr="009D4E96">
                <w:rPr>
                  <w:rFonts w:ascii="Arial" w:eastAsia="Times New Roman" w:hAnsi="Arial" w:cs="Arial"/>
                  <w:b/>
                  <w:bCs/>
                  <w:color w:val="0000FF"/>
                  <w:u w:val="single"/>
                </w:rPr>
                <w:t>r</w:t>
              </w:r>
              <w:r w:rsidRPr="009D4E96">
                <w:rPr>
                  <w:rFonts w:ascii="Arial" w:eastAsia="Times New Roman" w:hAnsi="Arial" w:cs="Arial"/>
                  <w:b/>
                  <w:bCs/>
                  <w:color w:val="0000FF"/>
                  <w:u w:val="single"/>
                </w:rPr>
                <w:t>s of Congress</w:t>
              </w:r>
            </w:hyperlink>
            <w:r w:rsidRPr="009D4E96">
              <w:rPr>
                <w:rFonts w:ascii="Arial" w:eastAsia="Times New Roman" w:hAnsi="Arial" w:cs="Arial"/>
                <w:color w:val="2F3538"/>
              </w:rPr>
              <w:t xml:space="preserve"> and urge them to pass legislation to allow small businesses to take their eligible tax deductions as Congress intended when creating the PPP.  Please personalize the email to let your Members know how this will impact your practice.  We need everyone-practice owners, veterinary associates and practice staff -to take action so that veterinary practices can keep what they earn and use those funds to pay for operating expenses during these difficult times.</w:t>
            </w:r>
          </w:p>
          <w:p w:rsidR="009D4E96" w:rsidRPr="009D4E96" w:rsidRDefault="009D4E96" w:rsidP="009D4E96">
            <w:pPr>
              <w:spacing w:before="100" w:beforeAutospacing="1" w:after="100" w:afterAutospacing="1" w:line="240" w:lineRule="auto"/>
              <w:rPr>
                <w:rFonts w:ascii="Arial" w:eastAsia="Times New Roman" w:hAnsi="Arial" w:cs="Arial"/>
                <w:color w:val="2F3538"/>
              </w:rPr>
            </w:pPr>
            <w:r w:rsidRPr="009D4E96">
              <w:rPr>
                <w:rFonts w:ascii="Arial" w:eastAsia="Times New Roman" w:hAnsi="Arial" w:cs="Arial"/>
                <w:color w:val="2F3538"/>
              </w:rPr>
              <w:t>Thank You,</w:t>
            </w:r>
          </w:p>
          <w:p w:rsidR="009D4E96" w:rsidRPr="009D4E96" w:rsidRDefault="009D4E96" w:rsidP="009D4E96">
            <w:pPr>
              <w:spacing w:before="100" w:beforeAutospacing="1" w:after="100" w:afterAutospacing="1" w:line="240" w:lineRule="auto"/>
              <w:rPr>
                <w:rFonts w:ascii="Arial" w:eastAsia="Times New Roman" w:hAnsi="Arial" w:cs="Arial"/>
                <w:color w:val="2F3538"/>
              </w:rPr>
            </w:pPr>
            <w:r w:rsidRPr="009D4E96">
              <w:rPr>
                <w:rFonts w:ascii="Arial" w:eastAsia="Times New Roman" w:hAnsi="Arial" w:cs="Arial"/>
                <w:color w:val="2F3538"/>
              </w:rPr>
              <w:t>AVMA Advocacy Team</w:t>
            </w:r>
          </w:p>
          <w:p w:rsidR="009D4E96" w:rsidRPr="009D4E96" w:rsidRDefault="009D4E96" w:rsidP="009D4E96">
            <w:pPr>
              <w:spacing w:before="100" w:beforeAutospacing="1" w:after="100" w:afterAutospacing="1" w:line="240" w:lineRule="auto"/>
              <w:rPr>
                <w:rFonts w:ascii="Arial" w:eastAsia="Times New Roman" w:hAnsi="Arial" w:cs="Arial"/>
                <w:color w:val="2F3538"/>
              </w:rPr>
            </w:pPr>
            <w:r w:rsidRPr="009D4E96">
              <w:rPr>
                <w:rFonts w:ascii="Arial" w:eastAsia="Times New Roman" w:hAnsi="Arial" w:cs="Arial"/>
                <w:color w:val="FF0000"/>
              </w:rPr>
              <w:t> </w:t>
            </w:r>
            <w:hyperlink r:id="rId8" w:tgtFrame="_blank" w:history="1">
              <w:r w:rsidRPr="009D4E96">
                <w:rPr>
                  <w:rFonts w:ascii="Arial" w:eastAsia="Times New Roman" w:hAnsi="Arial" w:cs="Arial"/>
                  <w:color w:val="0000FF"/>
                  <w:u w:val="single"/>
                </w:rPr>
                <w:t>Take Ac</w:t>
              </w:r>
              <w:bookmarkStart w:id="0" w:name="_GoBack"/>
              <w:bookmarkEnd w:id="0"/>
              <w:r w:rsidRPr="009D4E96">
                <w:rPr>
                  <w:rFonts w:ascii="Arial" w:eastAsia="Times New Roman" w:hAnsi="Arial" w:cs="Arial"/>
                  <w:color w:val="0000FF"/>
                  <w:u w:val="single"/>
                </w:rPr>
                <w:t>t</w:t>
              </w:r>
              <w:r w:rsidRPr="009D4E96">
                <w:rPr>
                  <w:rFonts w:ascii="Arial" w:eastAsia="Times New Roman" w:hAnsi="Arial" w:cs="Arial"/>
                  <w:color w:val="0000FF"/>
                  <w:u w:val="single"/>
                </w:rPr>
                <w:t>ion</w:t>
              </w:r>
            </w:hyperlink>
            <w:r w:rsidRPr="009D4E96">
              <w:rPr>
                <w:rFonts w:ascii="Arial" w:eastAsia="Times New Roman" w:hAnsi="Arial" w:cs="Arial"/>
                <w:color w:val="FF0000"/>
              </w:rPr>
              <w:t> </w:t>
            </w:r>
          </w:p>
          <w:p w:rsidR="009D4E96" w:rsidRPr="009D4E96" w:rsidRDefault="009D4E96" w:rsidP="009D4E96">
            <w:pPr>
              <w:spacing w:before="100" w:beforeAutospacing="1" w:after="100" w:afterAutospacing="1" w:line="240" w:lineRule="auto"/>
              <w:rPr>
                <w:rFonts w:ascii="Arial" w:eastAsia="Times New Roman" w:hAnsi="Arial" w:cs="Arial"/>
                <w:color w:val="2F3538"/>
                <w:sz w:val="21"/>
                <w:szCs w:val="21"/>
              </w:rPr>
            </w:pPr>
            <w:r w:rsidRPr="009D4E96">
              <w:rPr>
                <w:rFonts w:ascii="Arial" w:eastAsia="Times New Roman" w:hAnsi="Arial" w:cs="Arial"/>
                <w:color w:val="2F3538"/>
                <w:sz w:val="21"/>
                <w:szCs w:val="21"/>
              </w:rPr>
              <w:t> </w:t>
            </w:r>
          </w:p>
        </w:tc>
      </w:tr>
      <w:tr w:rsidR="009D4E96" w:rsidRPr="009D4E96" w:rsidTr="009D4E96">
        <w:trPr>
          <w:tblCellSpacing w:w="0" w:type="dxa"/>
          <w:jc w:val="center"/>
        </w:trPr>
        <w:tc>
          <w:tcPr>
            <w:tcW w:w="0" w:type="auto"/>
            <w:vAlign w:val="center"/>
            <w:hideMark/>
          </w:tcPr>
          <w:p w:rsidR="009D4E96" w:rsidRPr="009D4E96" w:rsidRDefault="009D4E96" w:rsidP="009D4E96">
            <w:pPr>
              <w:spacing w:after="0" w:line="240" w:lineRule="auto"/>
              <w:rPr>
                <w:rFonts w:ascii="Times New Roman" w:eastAsia="Times New Roman" w:hAnsi="Times New Roman" w:cs="Times New Roman"/>
                <w:sz w:val="24"/>
                <w:szCs w:val="24"/>
              </w:rPr>
            </w:pPr>
            <w:r w:rsidRPr="009D4E96">
              <w:rPr>
                <w:rFonts w:ascii="Times New Roman" w:eastAsia="Times New Roman" w:hAnsi="Times New Roman" w:cs="Times New Roman"/>
                <w:sz w:val="24"/>
                <w:szCs w:val="24"/>
              </w:rPr>
              <w:t> </w:t>
            </w:r>
          </w:p>
        </w:tc>
      </w:tr>
      <w:tr w:rsidR="009D4E96" w:rsidRPr="009D4E96" w:rsidTr="009D4E96">
        <w:trPr>
          <w:tblCellSpacing w:w="0" w:type="dxa"/>
          <w:jc w:val="center"/>
        </w:trPr>
        <w:tc>
          <w:tcPr>
            <w:tcW w:w="0" w:type="auto"/>
            <w:vAlign w:val="center"/>
            <w:hideMark/>
          </w:tcPr>
          <w:p w:rsidR="009D4E96" w:rsidRPr="009D4E96" w:rsidRDefault="009D4E96" w:rsidP="009D4E96">
            <w:pPr>
              <w:spacing w:after="0" w:line="240" w:lineRule="auto"/>
              <w:rPr>
                <w:rFonts w:ascii="Times New Roman" w:eastAsia="Times New Roman" w:hAnsi="Times New Roman" w:cs="Times New Roman"/>
                <w:sz w:val="24"/>
                <w:szCs w:val="24"/>
              </w:rPr>
            </w:pPr>
            <w:r w:rsidRPr="009D4E96">
              <w:rPr>
                <w:rFonts w:ascii="Times New Roman" w:eastAsia="Times New Roman" w:hAnsi="Times New Roman" w:cs="Times New Roman"/>
                <w:sz w:val="24"/>
                <w:szCs w:val="24"/>
              </w:rPr>
              <w:t> </w:t>
            </w:r>
          </w:p>
        </w:tc>
      </w:tr>
      <w:tr w:rsidR="009D4E96" w:rsidRPr="009D4E96" w:rsidTr="009D4E96">
        <w:trPr>
          <w:tblCellSpacing w:w="0" w:type="dxa"/>
          <w:jc w:val="center"/>
        </w:trPr>
        <w:tc>
          <w:tcPr>
            <w:tcW w:w="0" w:type="auto"/>
            <w:vAlign w:val="center"/>
            <w:hideMark/>
          </w:tcPr>
          <w:p w:rsidR="009D4E96" w:rsidRPr="009D4E96" w:rsidRDefault="009D4E96" w:rsidP="009D4E96">
            <w:pPr>
              <w:spacing w:after="0" w:line="240" w:lineRule="auto"/>
              <w:jc w:val="center"/>
              <w:rPr>
                <w:rFonts w:ascii="Times New Roman" w:eastAsia="Times New Roman" w:hAnsi="Times New Roman" w:cs="Times New Roman"/>
                <w:sz w:val="24"/>
                <w:szCs w:val="24"/>
              </w:rPr>
            </w:pPr>
            <w:r w:rsidRPr="009D4E96">
              <w:rPr>
                <w:rFonts w:ascii="Times New Roman" w:eastAsia="Times New Roman" w:hAnsi="Times New Roman" w:cs="Times New Roman"/>
                <w:noProof/>
                <w:color w:val="0000FF"/>
                <w:sz w:val="24"/>
                <w:szCs w:val="24"/>
                <w:bdr w:val="none" w:sz="0" w:space="0" w:color="auto" w:frame="1"/>
              </w:rPr>
              <w:drawing>
                <wp:inline distT="0" distB="0" distL="0" distR="0" wp14:anchorId="0AF18C3E" wp14:editId="6F9DD461">
                  <wp:extent cx="1466850" cy="381000"/>
                  <wp:effectExtent l="0" t="0" r="0" b="0"/>
                  <wp:docPr id="1" name="Picture 1" descr="AVM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M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a:ln>
                            <a:noFill/>
                          </a:ln>
                        </pic:spPr>
                      </pic:pic>
                    </a:graphicData>
                  </a:graphic>
                </wp:inline>
              </w:drawing>
            </w:r>
          </w:p>
        </w:tc>
      </w:tr>
      <w:tr w:rsidR="009D4E96" w:rsidRPr="009D4E96" w:rsidTr="009D4E96">
        <w:trPr>
          <w:tblCellSpacing w:w="0" w:type="dxa"/>
          <w:jc w:val="center"/>
        </w:trPr>
        <w:tc>
          <w:tcPr>
            <w:tcW w:w="0" w:type="auto"/>
            <w:shd w:val="clear" w:color="auto" w:fill="FFFFFF"/>
            <w:tcMar>
              <w:top w:w="150" w:type="dxa"/>
              <w:left w:w="150" w:type="dxa"/>
              <w:bottom w:w="0" w:type="dxa"/>
              <w:right w:w="150" w:type="dxa"/>
            </w:tcMar>
            <w:vAlign w:val="center"/>
            <w:hideMark/>
          </w:tcPr>
          <w:p w:rsidR="009D4E96" w:rsidRPr="009D4E96" w:rsidRDefault="009D4E96" w:rsidP="009D4E96">
            <w:pPr>
              <w:spacing w:after="0" w:line="240" w:lineRule="auto"/>
              <w:jc w:val="center"/>
              <w:rPr>
                <w:rFonts w:ascii="Arial" w:eastAsia="Times New Roman" w:hAnsi="Arial" w:cs="Arial"/>
                <w:color w:val="455560"/>
                <w:sz w:val="18"/>
                <w:szCs w:val="18"/>
              </w:rPr>
            </w:pPr>
            <w:r w:rsidRPr="009D4E96">
              <w:rPr>
                <w:rFonts w:ascii="Arial" w:eastAsia="Times New Roman" w:hAnsi="Arial" w:cs="Arial"/>
                <w:color w:val="455560"/>
                <w:sz w:val="18"/>
                <w:szCs w:val="18"/>
              </w:rPr>
              <w:t>Copyright (C) American Veteri</w:t>
            </w:r>
            <w:r>
              <w:rPr>
                <w:rFonts w:ascii="Arial" w:eastAsia="Times New Roman" w:hAnsi="Arial" w:cs="Arial"/>
                <w:color w:val="455560"/>
                <w:sz w:val="18"/>
                <w:szCs w:val="18"/>
              </w:rPr>
              <w:t>n</w:t>
            </w:r>
            <w:r w:rsidRPr="009D4E96">
              <w:rPr>
                <w:rFonts w:ascii="Arial" w:eastAsia="Times New Roman" w:hAnsi="Arial" w:cs="Arial"/>
                <w:color w:val="455560"/>
                <w:sz w:val="18"/>
                <w:szCs w:val="18"/>
              </w:rPr>
              <w:t xml:space="preserve">ary Medical Association| </w:t>
            </w:r>
            <w:hyperlink r:id="rId11" w:tgtFrame="_blank" w:history="1">
              <w:r w:rsidRPr="009D4E96">
                <w:rPr>
                  <w:rFonts w:ascii="Arial" w:eastAsia="Times New Roman" w:hAnsi="Arial" w:cs="Arial"/>
                  <w:color w:val="455560"/>
                  <w:sz w:val="18"/>
                  <w:szCs w:val="18"/>
                  <w:u w:val="single"/>
                </w:rPr>
                <w:t>Privacy</w:t>
              </w:r>
            </w:hyperlink>
          </w:p>
        </w:tc>
      </w:tr>
    </w:tbl>
    <w:p w:rsidR="00236D4E" w:rsidRDefault="00236D4E"/>
    <w:sectPr w:rsidR="0023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96"/>
    <w:rsid w:val="00236D4E"/>
    <w:rsid w:val="009D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macan.avma.org/app/take-action?engagementId=508320&amp;ep=AAAAC2Flc0NpcGhlcjAxzC7yLwoRX8l7OAtPR6-EPHz-bKrFA3QAtBPsVMY0jq_tSZxuVagcw4hEdhfirWLF7Sg6vCO2w1JFtGaulFF42amNHpBSX5Pi3iBrLERYgjY&amp;lp=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qrcengage.com/avma/app/thru?ep=AAAAC2Flc0NpcGhlcjAxtTGlQw8ygOi8Kg1sq4hcUA3zNWDR2W4DcmGbk87a_5JofvwBaCQT3US0GzmjXi3nl-PCYrq6JxEQc7_UB2POs88XhqUH1Ewz4ay6d-4xzKFXYCut_TKXQjPnsYaNZYIADNYTfwxpDxSOx0DM9b31mWnLttVKzToZYmZs8uZ6AdLfbVji1NjqjYDo89HZXAn5vDtWHn0L8exTPTJoGJeIfw&amp;lp=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qrcengage.com/avma/app/thru?ep=AAAAC2Flc0NpcGhlcjAxFTGXtnjyM_OcQQ8yq1EjpfAU4BF8e7KtgpT3aD5RVfvDhTqL5v3Tujoh5XP7KFozATmuCTgD804_wqu5NKmfRbcZZKpMMSfLqCUrbwsybx-oPBPWq6fFfJeD5KK_VD7NrTFtAX-JS6tVrKuu4Jt5Vw&amp;lp=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qrcengage.com/avma/app/thru?ep=AAAAC2Flc0NpcGhlcjAxA7REQRS9rXFnTtrjo7U2ZrYUrlxdfj5A-txTzmQ0--9ujXTMIUnW5BZ8iYhseZThNpLKcDnWm8nFeF5mFaQKlUlDcbpd3HlXWWLM94CSXaKbR8qGlz2aXze-XXgommMY&amp;l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DD6B1-E455-4B3F-AE32-9DE3DEE5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cp:lastPrinted>2020-07-09T19:51:00Z</cp:lastPrinted>
  <dcterms:created xsi:type="dcterms:W3CDTF">2020-07-09T19:44:00Z</dcterms:created>
  <dcterms:modified xsi:type="dcterms:W3CDTF">2020-07-09T19:54:00Z</dcterms:modified>
</cp:coreProperties>
</file>